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840F19F">
      <w:pPr>
        <w:pStyle w:val="2"/>
        <w:jc w:val="center"/>
        <w:rPr>
          <w:rFonts w:hint="eastAsia" w:cs="仿宋_GB2312" w:asciiTheme="minorEastAsia" w:hAnsiTheme="minorEastAsia"/>
          <w:b/>
          <w:sz w:val="32"/>
          <w:szCs w:val="30"/>
          <w:lang w:val="en-US" w:eastAsia="zh-CN"/>
        </w:rPr>
      </w:pPr>
      <w:r>
        <w:rPr>
          <w:rFonts w:hint="eastAsia" w:cs="仿宋_GB2312" w:asciiTheme="minorEastAsia" w:hAnsiTheme="minorEastAsia"/>
          <w:b/>
          <w:sz w:val="32"/>
          <w:szCs w:val="30"/>
          <w:lang w:val="en-US" w:eastAsia="zh-CN"/>
        </w:rPr>
        <w:t>YLSBDY-OB-2025007   微创针刀镜诊疗摄像系统技术参数及需求情况</w:t>
      </w:r>
    </w:p>
    <w:tbl>
      <w:tblPr>
        <w:tblStyle w:val="7"/>
        <w:tblW w:w="9736" w:type="dxa"/>
        <w:tblInd w:w="1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2"/>
        <w:gridCol w:w="5520"/>
        <w:gridCol w:w="1185"/>
        <w:gridCol w:w="1119"/>
      </w:tblGrid>
      <w:tr w14:paraId="1C86E5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</w:trPr>
        <w:tc>
          <w:tcPr>
            <w:tcW w:w="1912" w:type="dxa"/>
            <w:vAlign w:val="center"/>
          </w:tcPr>
          <w:p w14:paraId="0EFF5A3D">
            <w:pPr>
              <w:jc w:val="center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</w:rPr>
              <w:t>设备名称</w:t>
            </w:r>
          </w:p>
        </w:tc>
        <w:tc>
          <w:tcPr>
            <w:tcW w:w="5520" w:type="dxa"/>
            <w:vAlign w:val="center"/>
          </w:tcPr>
          <w:p w14:paraId="7AC86829">
            <w:pPr>
              <w:jc w:val="center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lang w:val="en-US" w:eastAsia="zh-CN"/>
              </w:rPr>
              <w:t>拟定</w:t>
            </w:r>
            <w:r>
              <w:rPr>
                <w:rFonts w:hint="eastAsia"/>
                <w:sz w:val="24"/>
                <w:szCs w:val="32"/>
              </w:rPr>
              <w:t>技术参数</w:t>
            </w:r>
          </w:p>
        </w:tc>
        <w:tc>
          <w:tcPr>
            <w:tcW w:w="1185" w:type="dxa"/>
            <w:vAlign w:val="center"/>
          </w:tcPr>
          <w:p w14:paraId="5424F78F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</w:rPr>
              <w:t>单位</w:t>
            </w:r>
          </w:p>
        </w:tc>
        <w:tc>
          <w:tcPr>
            <w:tcW w:w="1119" w:type="dxa"/>
            <w:vAlign w:val="center"/>
          </w:tcPr>
          <w:p w14:paraId="31E10D90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</w:rPr>
              <w:t>数量</w:t>
            </w:r>
          </w:p>
        </w:tc>
      </w:tr>
      <w:tr w14:paraId="4B436C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2" w:hRule="atLeast"/>
        </w:trPr>
        <w:tc>
          <w:tcPr>
            <w:tcW w:w="1912" w:type="dxa"/>
            <w:shd w:val="clear" w:color="auto" w:fill="auto"/>
            <w:vAlign w:val="center"/>
          </w:tcPr>
          <w:p w14:paraId="196CF767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156" w:beforeLines="50" w:line="600" w:lineRule="exact"/>
              <w:ind w:left="1" w:leftChars="-2" w:hanging="5" w:hangingChars="2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4"/>
                <w:szCs w:val="24"/>
                <w:shd w:val="clear" w:color="auto" w:fill="FFFFFF"/>
                <w:lang w:val="en-US" w:eastAsia="zh-CN"/>
              </w:rPr>
              <w:t>微创针刀镜诊疗摄像系统</w:t>
            </w:r>
          </w:p>
        </w:tc>
        <w:tc>
          <w:tcPr>
            <w:tcW w:w="5520" w:type="dxa"/>
            <w:shd w:val="clear" w:color="auto" w:fill="auto"/>
            <w:vAlign w:val="center"/>
          </w:tcPr>
          <w:p w14:paraId="2D35A1AF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1、</w:t>
            </w:r>
            <w:r>
              <w:rPr>
                <w:rFonts w:hint="eastAsia" w:ascii="宋体" w:hAnsi="宋体" w:eastAsia="宋体" w:cs="宋体"/>
                <w:b/>
                <w:sz w:val="24"/>
                <w:szCs w:val="24"/>
                <w:lang w:val="en-US" w:eastAsia="zh-CN"/>
              </w:rPr>
              <w:t>手术专用</w:t>
            </w: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监视器</w:t>
            </w:r>
          </w:p>
          <w:p w14:paraId="55AF7254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1.1、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对角线尺寸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：27英寸</w:t>
            </w:r>
          </w:p>
          <w:p w14:paraId="406BB86D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*1.2、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分辨率(px)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3840x2160</w:t>
            </w:r>
          </w:p>
          <w:p w14:paraId="66EE05AE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1.3、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屏幕比例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: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16:9</w:t>
            </w:r>
          </w:p>
          <w:p w14:paraId="267AA54F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1.4、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显示颜色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1.07B colors</w:t>
            </w:r>
          </w:p>
          <w:p w14:paraId="125FA8F6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1.5、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视角(水平x垂直)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178°x178°</w:t>
            </w:r>
          </w:p>
          <w:p w14:paraId="512BCC19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1.6、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最高亮度(cd/m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²）：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800 (Typ.)</w:t>
            </w:r>
          </w:p>
          <w:p w14:paraId="13EFF51F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1.7、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对比度(标准值)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1000 :1</w:t>
            </w:r>
          </w:p>
          <w:p w14:paraId="5E9F7EFA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1.8、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输入接口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DVI/HDMI2.0/DP1.2/SDI</w:t>
            </w:r>
          </w:p>
          <w:p w14:paraId="286F0247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*1.9、认证与标准：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CCC、中国节能认证</w:t>
            </w:r>
          </w:p>
          <w:p w14:paraId="00B73428">
            <w:pPr>
              <w:numPr>
                <w:ilvl w:val="0"/>
                <w:numId w:val="1"/>
              </w:numPr>
              <w:spacing w:line="240" w:lineRule="auto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lang w:val="en-US" w:eastAsia="zh-CN"/>
              </w:rPr>
              <w:t>超高清</w:t>
            </w: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医用内窥镜摄像系统</w:t>
            </w:r>
          </w:p>
          <w:p w14:paraId="4CF124CF">
            <w:pPr>
              <w:numPr>
                <w:ilvl w:val="0"/>
                <w:numId w:val="0"/>
              </w:numPr>
              <w:spacing w:line="240" w:lineRule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2.1、超高清3CMOS摄像系统，水平分辨率≥2400线</w:t>
            </w:r>
          </w:p>
          <w:p w14:paraId="07EB3BDE">
            <w:pPr>
              <w:spacing w:line="240" w:lineRule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2.2、视频信号输出分辨率：3840*2160p、1920*1080p。</w:t>
            </w:r>
          </w:p>
          <w:p w14:paraId="05ED3735">
            <w:pPr>
              <w:spacing w:line="240" w:lineRule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2.3、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视频信号输出频率可选择60Hz、50 Hz、30 Hz、25 Hz。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</w:t>
            </w:r>
          </w:p>
          <w:p w14:paraId="20A5F806">
            <w:pPr>
              <w:spacing w:line="240" w:lineRule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2.4、摄像头为双环调焦设计，光学变焦大于2倍，最小焦距≤14mm,最大焦距≥27mm。</w:t>
            </w:r>
          </w:p>
          <w:p w14:paraId="2FC7EE6D">
            <w:pPr>
              <w:spacing w:line="240" w:lineRule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*2.5、设备类型I类CF型，保证可用于直接接触心脏的手术需要。</w:t>
            </w:r>
          </w:p>
          <w:p w14:paraId="4C194A77">
            <w:pPr>
              <w:spacing w:line="240" w:lineRule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2.6、摄像头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具备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4个以上遥控按键，均可自定义设置为菜单功能</w:t>
            </w:r>
          </w:p>
          <w:p w14:paraId="49E56B85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2.7、支持烟雾消除功能、血管彩色增强。</w:t>
            </w:r>
          </w:p>
          <w:p w14:paraId="43E8C765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2.8、高清摄像头：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≥IPX8防水，可浸泡消毒</w:t>
            </w:r>
          </w:p>
          <w:p w14:paraId="576F43BF">
            <w:pPr>
              <w:spacing w:line="240" w:lineRule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2.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、摄像头具备齐变焦功能，单次对焦后，变焦过程不失焦，手术过程中无需反复对焦。</w:t>
            </w:r>
          </w:p>
          <w:p w14:paraId="45C138EA">
            <w:pPr>
              <w:spacing w:line="240" w:lineRule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2.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、主机面板按钮具备拍照、录像、一键白平衡功能。</w:t>
            </w:r>
          </w:p>
          <w:p w14:paraId="1708E563">
            <w:pPr>
              <w:spacing w:line="240" w:lineRule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2.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、摄像主机具备多种信号输出接口，满足医院多显示需求：4*3G SDI、HDMI、DVI、3G SDI。</w:t>
            </w:r>
          </w:p>
          <w:p w14:paraId="6A829306">
            <w:pPr>
              <w:spacing w:line="240" w:lineRule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2.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12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、具有USB输出接口≥4个，U盘实时存储静态图像和动态视频。</w:t>
            </w:r>
          </w:p>
          <w:p w14:paraId="3344C054">
            <w:pPr>
              <w:spacing w:line="240" w:lineRule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2.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13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、摄像主机具备自动排查坏点，并消除噪点、白点、坏点功能。</w:t>
            </w:r>
          </w:p>
          <w:p w14:paraId="46F89C2B">
            <w:pPr>
              <w:spacing w:line="240" w:lineRule="auto"/>
              <w:rPr>
                <w:rFonts w:hint="eastAsia" w:ascii="宋体" w:hAnsi="宋体" w:eastAsia="宋体" w:cs="宋体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3、医用内窥镜冷光源</w:t>
            </w:r>
          </w:p>
          <w:p w14:paraId="4405AF8D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3.1、照度：≥1100000Lux </w:t>
            </w:r>
          </w:p>
          <w:p w14:paraId="26B6DE48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3.2、色温：3000K-7000K</w:t>
            </w:r>
          </w:p>
          <w:p w14:paraId="09F348F3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3.3、最大输出总光通量：＞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800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lm</w:t>
            </w:r>
          </w:p>
          <w:p w14:paraId="0D4DB2DA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3.4、设备类型I类BF型，LED光源</w:t>
            </w:r>
          </w:p>
          <w:p w14:paraId="05A5D535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3.5、具有一键休眠模式，降低光源损耗</w:t>
            </w:r>
          </w:p>
          <w:p w14:paraId="20BB896C">
            <w:pPr>
              <w:rPr>
                <w:rFonts w:hint="eastAsia" w:ascii="宋体" w:hAnsi="宋体" w:eastAsia="宋体" w:cs="宋体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4</w:t>
            </w:r>
            <w:r>
              <w:rPr>
                <w:rFonts w:hint="eastAsia" w:ascii="宋体" w:hAnsi="宋体" w:eastAsia="宋体" w:cs="宋体"/>
                <w:b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医用台车</w:t>
            </w:r>
          </w:p>
          <w:p w14:paraId="1F67B8F2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4.1、铝合金立柱，整体组合、装卸自如；层板可调节，底座厚重；静音万向轮，方便移动。</w:t>
            </w:r>
          </w:p>
          <w:p w14:paraId="54C40CA3">
            <w:pPr>
              <w:numPr>
                <w:ilvl w:val="0"/>
                <w:numId w:val="0"/>
              </w:numPr>
              <w:spacing w:line="240" w:lineRule="auto"/>
              <w:rPr>
                <w:rFonts w:hint="eastAsia" w:ascii="宋体" w:hAnsi="宋体" w:eastAsia="宋体" w:cs="宋体"/>
                <w:b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、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疼痛可视化操作系统</w:t>
            </w: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及配套器械</w:t>
            </w:r>
          </w:p>
          <w:p w14:paraId="36F0F76E">
            <w:pP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lang w:val="en-US" w:eastAsia="zh-CN"/>
              </w:rPr>
              <w:t>5.1、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 xml:space="preserve"> 灭菌方式：可适用高温高压或低温等离子等灭菌方式</w:t>
            </w:r>
          </w:p>
          <w:p w14:paraId="2CAF1A4D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5.2、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定位导引针2支：工作长度≥150mm，外径≤1.6mm；</w:t>
            </w:r>
          </w:p>
          <w:p w14:paraId="02291EC1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5.3、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定位导向器2支：记忆合金，长度≥400mm，直径≤1.0mm；</w:t>
            </w:r>
          </w:p>
          <w:p w14:paraId="7BE8C033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5.4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、四级通道扩张管2套（每套4支）：前端锥形，尾端具有防滑螺纹设计；</w:t>
            </w:r>
          </w:p>
          <w:p w14:paraId="0ED73220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5.5、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一级：长度≥235mm，内径≥1.5mm，外径≤3.2mm</w:t>
            </w:r>
          </w:p>
          <w:p w14:paraId="159EE465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5.6、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二级：长度≥212mm，内径≥3.4mm，外径≤5.0mm</w:t>
            </w:r>
          </w:p>
          <w:p w14:paraId="7DABFBE3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5.7、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三级：长度≥190mm，内径≥5.1mm，外径≤6.4mm，</w:t>
            </w:r>
          </w:p>
          <w:p w14:paraId="493C3195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5.8、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四级：长度≥175mm，内径≥6.5mm，外径≤7.7mm</w:t>
            </w:r>
          </w:p>
          <w:p w14:paraId="121AB87E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5.9、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可视环锯2把：环锯部内外有刻度标识，长度≥170mm，外径≥7.6mm，内径≥6.5mm；</w:t>
            </w:r>
          </w:p>
          <w:p w14:paraId="04D79ED2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5.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10、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可视环锯套管2支，长度≥150mm，外径≤8.7mm，内径≥7.8mm；</w:t>
            </w:r>
          </w:p>
          <w:p w14:paraId="7F7AE20E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5.11、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工作套管2支：弧形口双手柄：长度≥165mm，外径≥7.6mm，内径≥6.5mm；</w:t>
            </w:r>
          </w:p>
          <w:p w14:paraId="3725C363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5.12、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45°髓核钳2把：工作长度≥330mm，直径≤2.5mm,带过载保护；</w:t>
            </w:r>
          </w:p>
          <w:p w14:paraId="3C81CA0C">
            <w:pP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lang w:val="en-US" w:eastAsia="zh-CN"/>
              </w:rPr>
              <w:t>5.13、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椎间孔镜2支</w:t>
            </w:r>
          </w:p>
          <w:p w14:paraId="0A13C96D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lang w:val="en-US" w:eastAsia="zh-CN"/>
              </w:rPr>
              <w:t>5.14、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工作长度≥180mm，工作外径≤6.3mm，器械通道≥3.7mm；</w:t>
            </w:r>
          </w:p>
          <w:p w14:paraId="0105299B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5.15、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视向角≥30°，视场角≥80°</w:t>
            </w:r>
          </w:p>
          <w:p w14:paraId="74268BC6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5.16、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小直髓核钳2把：工作长度≥330mm，直径≤2.5mm，带过载保护； </w:t>
            </w:r>
          </w:p>
          <w:p w14:paraId="2D3F2D0C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5.17、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弹簧蛇形钳2把：钳头可弯曲，工作长度≥330mm，直径≤2.5mm；</w:t>
            </w:r>
          </w:p>
          <w:p w14:paraId="4BBF0FAB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5.18、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45°椎板咬骨钳1支：可 8个方向旋转调节，工作长度≥330mm，直径≤3.5mm； </w:t>
            </w:r>
          </w:p>
          <w:p w14:paraId="6E0D91AC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1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9、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咬骨钳通用手柄1把：可匹配咬骨钳，快速拆卸换位；</w:t>
            </w:r>
          </w:p>
          <w:p w14:paraId="7E474370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5.20、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镜下骨凿1支：避免延展性骨质损伤，前带弧度钳平刃镜下骨凿：工作长度≥330mm，直径≤2.7mm；</w:t>
            </w:r>
          </w:p>
          <w:p w14:paraId="0DFD62EA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5.2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1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骨锤1把：全金属手柄，单侧具有乳胶缓冲垫表面；</w:t>
            </w:r>
          </w:p>
          <w:p w14:paraId="1B0FF9CC">
            <w:pPr>
              <w:numPr>
                <w:ilvl w:val="0"/>
                <w:numId w:val="0"/>
              </w:num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5.22、微创内窥镜1支，外径2.5mm-4mm</w:t>
            </w:r>
          </w:p>
          <w:p w14:paraId="180944AD">
            <w:pPr>
              <w:numPr>
                <w:ilvl w:val="0"/>
                <w:numId w:val="0"/>
              </w:num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5.23、微创操作鞘1支，外径2.5-5mm，配合微创内窥镜使用</w:t>
            </w:r>
          </w:p>
          <w:p w14:paraId="06091D8F">
            <w:pPr>
              <w:numPr>
                <w:ilvl w:val="0"/>
                <w:numId w:val="0"/>
              </w:num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5.24、超微松解钳，1把，用于松解组织，直径1.6mm-2.2mm</w:t>
            </w:r>
          </w:p>
          <w:p w14:paraId="3313FD20">
            <w:pPr>
              <w:numPr>
                <w:ilvl w:val="0"/>
                <w:numId w:val="0"/>
              </w:num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5.25、超微分离钳，1把，用于分离组织，直径1.6mm-2.2mm</w:t>
            </w:r>
          </w:p>
          <w:p w14:paraId="5EB55A8D">
            <w:pPr>
              <w:numPr>
                <w:ilvl w:val="0"/>
                <w:numId w:val="0"/>
              </w:num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5.26、超微取出钳，1把，用于取出组织，直径1.6mm-2.2mm</w:t>
            </w:r>
          </w:p>
          <w:p w14:paraId="6EB6250D">
            <w:pPr>
              <w:numPr>
                <w:ilvl w:val="0"/>
                <w:numId w:val="0"/>
              </w:num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5.27、超微剥离器，1把，直径1.6mm-2.2mm</w:t>
            </w:r>
          </w:p>
          <w:p w14:paraId="2405731A">
            <w:pPr>
              <w:numPr>
                <w:ilvl w:val="0"/>
                <w:numId w:val="0"/>
              </w:num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5.28、超微拉钩，1把，直径1.6mm-2.2mm</w:t>
            </w:r>
          </w:p>
          <w:p w14:paraId="13CEE721">
            <w:pPr>
              <w:numPr>
                <w:ilvl w:val="0"/>
                <w:numId w:val="0"/>
              </w:numPr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5.29、消毒盒2个</w:t>
            </w:r>
          </w:p>
        </w:tc>
        <w:tc>
          <w:tcPr>
            <w:tcW w:w="1185" w:type="dxa"/>
            <w:shd w:val="clear" w:color="auto" w:fill="auto"/>
            <w:vAlign w:val="center"/>
          </w:tcPr>
          <w:p w14:paraId="55E94C8D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156" w:beforeLines="50" w:line="600" w:lineRule="exact"/>
              <w:ind w:left="0" w:leftChars="-2" w:hanging="4" w:hangingChars="2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套</w:t>
            </w:r>
          </w:p>
        </w:tc>
        <w:tc>
          <w:tcPr>
            <w:tcW w:w="1119" w:type="dxa"/>
            <w:vAlign w:val="center"/>
          </w:tcPr>
          <w:p w14:paraId="12A359BE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156" w:beforeLines="50" w:line="600" w:lineRule="exact"/>
              <w:ind w:left="0" w:leftChars="-2" w:hanging="4" w:hangingChars="2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</w:tr>
      <w:tr w14:paraId="2317AD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12" w:type="dxa"/>
            <w:shd w:val="clear" w:color="auto" w:fill="auto"/>
            <w:vAlign w:val="center"/>
          </w:tcPr>
          <w:p w14:paraId="25DF044A">
            <w:pPr>
              <w:jc w:val="center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lang w:val="en-US" w:eastAsia="zh-CN"/>
              </w:rPr>
              <w:t>维保期限</w:t>
            </w:r>
          </w:p>
        </w:tc>
        <w:tc>
          <w:tcPr>
            <w:tcW w:w="7824" w:type="dxa"/>
            <w:gridSpan w:val="3"/>
            <w:shd w:val="clear" w:color="auto" w:fill="auto"/>
            <w:vAlign w:val="center"/>
          </w:tcPr>
          <w:p w14:paraId="289FCA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156" w:beforeLines="50" w:line="240" w:lineRule="auto"/>
              <w:ind w:left="0" w:leftChars="-2" w:hanging="4" w:hangingChars="2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自验收合格之日起，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原厂质保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不少于 二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 xml:space="preserve"> 年</w:t>
            </w:r>
          </w:p>
        </w:tc>
      </w:tr>
      <w:tr w14:paraId="3EC6B4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2" w:hRule="atLeast"/>
        </w:trPr>
        <w:tc>
          <w:tcPr>
            <w:tcW w:w="1912" w:type="dxa"/>
            <w:shd w:val="clear" w:color="auto" w:fill="auto"/>
            <w:vAlign w:val="center"/>
          </w:tcPr>
          <w:p w14:paraId="6C0B4129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lang w:val="en-US" w:eastAsia="zh-CN"/>
              </w:rPr>
              <w:t>其他配套要求</w:t>
            </w:r>
          </w:p>
        </w:tc>
        <w:tc>
          <w:tcPr>
            <w:tcW w:w="7824" w:type="dxa"/>
            <w:gridSpan w:val="3"/>
            <w:shd w:val="clear" w:color="auto" w:fill="auto"/>
            <w:vAlign w:val="center"/>
          </w:tcPr>
          <w:p w14:paraId="0917DDC9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156" w:beforeLines="50" w:line="600" w:lineRule="exact"/>
              <w:ind w:left="0" w:leftChars="-2" w:hanging="4" w:hangingChars="2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无</w:t>
            </w:r>
          </w:p>
        </w:tc>
      </w:tr>
    </w:tbl>
    <w:p w14:paraId="0B883A1B">
      <w:pPr>
        <w:numPr>
          <w:ilvl w:val="0"/>
          <w:numId w:val="0"/>
        </w:numPr>
        <w:ind w:firstLine="643" w:firstLineChars="200"/>
        <w:jc w:val="both"/>
        <w:rPr>
          <w:rFonts w:hint="eastAsia" w:cs="仿宋_GB2312" w:asciiTheme="minorEastAsia" w:hAnsiTheme="minorEastAsia"/>
          <w:b/>
          <w:sz w:val="32"/>
          <w:szCs w:val="30"/>
          <w:lang w:val="en-US" w:eastAsia="zh-CN"/>
        </w:rPr>
      </w:pPr>
    </w:p>
    <w:p w14:paraId="4D58AC2D">
      <w:pPr>
        <w:rPr>
          <w:rFonts w:cs="仿宋_GB2312" w:asciiTheme="minorEastAsia" w:hAnsiTheme="minorEastAsia"/>
          <w:b/>
          <w:bCs/>
          <w:sz w:val="24"/>
          <w:szCs w:val="24"/>
        </w:rPr>
      </w:pPr>
      <w:bookmarkStart w:id="1" w:name="_GoBack"/>
      <w:bookmarkEnd w:id="1"/>
      <w:r>
        <w:rPr>
          <w:rFonts w:cs="仿宋_GB2312" w:asciiTheme="minorEastAsia" w:hAnsiTheme="minorEastAsia"/>
          <w:b/>
          <w:bCs/>
          <w:sz w:val="24"/>
          <w:szCs w:val="24"/>
        </w:rPr>
        <w:br w:type="page"/>
      </w:r>
    </w:p>
    <w:p w14:paraId="4717EA12">
      <w:pPr>
        <w:pStyle w:val="2"/>
        <w:jc w:val="center"/>
        <w:rPr>
          <w:rFonts w:hint="eastAsia" w:cs="仿宋_GB2312" w:asciiTheme="minorEastAsia" w:hAnsiTheme="minorEastAsia"/>
          <w:b/>
          <w:sz w:val="32"/>
          <w:szCs w:val="30"/>
          <w:lang w:val="en-US" w:eastAsia="zh-CN"/>
        </w:rPr>
      </w:pPr>
      <w:r>
        <w:rPr>
          <w:rFonts w:hint="eastAsia" w:cs="仿宋_GB2312" w:asciiTheme="minorEastAsia" w:hAnsiTheme="minorEastAsia"/>
          <w:b/>
          <w:sz w:val="32"/>
          <w:szCs w:val="30"/>
          <w:lang w:val="en-US" w:eastAsia="zh-CN"/>
        </w:rPr>
        <w:t>YLSBDY-OB-2025008   输液泵</w:t>
      </w:r>
      <w:bookmarkStart w:id="0" w:name="OLE_LINK7"/>
      <w:r>
        <w:rPr>
          <w:rFonts w:hint="eastAsia" w:cs="仿宋_GB2312" w:asciiTheme="minorEastAsia" w:hAnsiTheme="minorEastAsia"/>
          <w:b/>
          <w:sz w:val="32"/>
          <w:szCs w:val="30"/>
          <w:lang w:val="en-US" w:eastAsia="zh-CN"/>
        </w:rPr>
        <w:t>技术参数及需求情况</w:t>
      </w:r>
      <w:bookmarkEnd w:id="0"/>
    </w:p>
    <w:tbl>
      <w:tblPr>
        <w:tblStyle w:val="14"/>
        <w:tblW w:w="8868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31"/>
        <w:gridCol w:w="6045"/>
        <w:gridCol w:w="735"/>
        <w:gridCol w:w="657"/>
      </w:tblGrid>
      <w:tr w14:paraId="69E3534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7" w:hRule="atLeast"/>
        </w:trPr>
        <w:tc>
          <w:tcPr>
            <w:tcW w:w="1431" w:type="dxa"/>
            <w:noWrap w:val="0"/>
            <w:vAlign w:val="center"/>
          </w:tcPr>
          <w:p w14:paraId="03CB472E">
            <w:pPr>
              <w:spacing w:before="78" w:line="221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</w:rPr>
              <w:t>设备名称</w:t>
            </w:r>
          </w:p>
        </w:tc>
        <w:tc>
          <w:tcPr>
            <w:tcW w:w="6045" w:type="dxa"/>
            <w:noWrap w:val="0"/>
            <w:vAlign w:val="center"/>
          </w:tcPr>
          <w:p w14:paraId="250920D8">
            <w:pPr>
              <w:spacing w:before="78" w:line="219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2"/>
                <w:sz w:val="24"/>
                <w:szCs w:val="24"/>
              </w:rPr>
              <w:t>拟定技术参数</w:t>
            </w:r>
          </w:p>
        </w:tc>
        <w:tc>
          <w:tcPr>
            <w:tcW w:w="735" w:type="dxa"/>
            <w:noWrap w:val="0"/>
            <w:vAlign w:val="center"/>
          </w:tcPr>
          <w:p w14:paraId="7CA90D7F">
            <w:pPr>
              <w:spacing w:before="78" w:line="22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6"/>
                <w:sz w:val="24"/>
                <w:szCs w:val="24"/>
              </w:rPr>
              <w:t>单位</w:t>
            </w:r>
          </w:p>
        </w:tc>
        <w:tc>
          <w:tcPr>
            <w:tcW w:w="657" w:type="dxa"/>
            <w:noWrap w:val="0"/>
            <w:vAlign w:val="center"/>
          </w:tcPr>
          <w:p w14:paraId="728B2BF3">
            <w:pPr>
              <w:spacing w:before="78" w:line="219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6"/>
                <w:sz w:val="24"/>
                <w:szCs w:val="24"/>
              </w:rPr>
              <w:t>数量</w:t>
            </w:r>
          </w:p>
        </w:tc>
      </w:tr>
      <w:tr w14:paraId="10F8BCC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5" w:hRule="atLeast"/>
        </w:trPr>
        <w:tc>
          <w:tcPr>
            <w:tcW w:w="1431" w:type="dxa"/>
            <w:noWrap w:val="0"/>
            <w:vAlign w:val="center"/>
          </w:tcPr>
          <w:p w14:paraId="7C7F0DC0">
            <w:pPr>
              <w:spacing w:before="78" w:line="22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输液泵</w:t>
            </w:r>
          </w:p>
        </w:tc>
        <w:tc>
          <w:tcPr>
            <w:tcW w:w="6045" w:type="dxa"/>
            <w:noWrap w:val="0"/>
            <w:vAlign w:val="top"/>
          </w:tcPr>
          <w:p w14:paraId="793393C9">
            <w:pPr>
              <w:widowControl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1.机型：竖式，机器重量1.5Kg以内，小巧轻便，便于转运</w:t>
            </w:r>
          </w:p>
          <w:p w14:paraId="10CFA911">
            <w:pPr>
              <w:widowControl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2.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具备液晶触摸屏和按键置数盘两种操作模式，简单便捷</w:t>
            </w:r>
          </w:p>
          <w:p w14:paraId="3EB6B84A">
            <w:pPr>
              <w:widowControl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3.具有药库定制功能</w:t>
            </w:r>
          </w:p>
          <w:p w14:paraId="24B1F7DF">
            <w:pPr>
              <w:widowControl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4.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输液日志支持手机下载</w:t>
            </w:r>
          </w:p>
          <w:p w14:paraId="0FCA1D56">
            <w:pPr>
              <w:widowControl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5.一专多能，气泡传感器对气泡检测灵敏度可调，更可对上阻塞提出报警</w:t>
            </w:r>
          </w:p>
          <w:p w14:paraId="07015B95">
            <w:pPr>
              <w:widowControl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6.预存输液器品牌通道：≥8种</w:t>
            </w:r>
          </w:p>
          <w:p w14:paraId="3BD4832D">
            <w:pPr>
              <w:widowControl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7.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标配无线模块</w:t>
            </w:r>
          </w:p>
          <w:p w14:paraId="3416F401">
            <w:pPr>
              <w:widowControl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8.插拔式锂电池，方便更换</w:t>
            </w:r>
          </w:p>
          <w:p w14:paraId="43317986">
            <w:pPr>
              <w:widowControl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9.具有日/夜间设定模式</w:t>
            </w:r>
          </w:p>
          <w:p w14:paraId="24144993">
            <w:pPr>
              <w:widowControl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10.声，光，色三重报警，报警等级直观区分</w:t>
            </w:r>
          </w:p>
          <w:p w14:paraId="3B6E0FBA">
            <w:pPr>
              <w:widowControl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11.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同屏可显示：床位号、当前时间、输液器品牌、流速、预置量、累积量、剩余时间、剩余量、并显示实时动态压力检测</w:t>
            </w:r>
          </w:p>
          <w:p w14:paraId="7AC187B4">
            <w:pPr>
              <w:widowControl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12.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 xml:space="preserve"> STM32芯片：双CPU，安全度高</w:t>
            </w:r>
          </w:p>
          <w:p w14:paraId="4B1E6AEB">
            <w:pPr>
              <w:widowControl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13.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智能化，信息化，可接入中央输注监控系统，护理系统，可与医院HIS系统连接</w:t>
            </w:r>
          </w:p>
        </w:tc>
        <w:tc>
          <w:tcPr>
            <w:tcW w:w="735" w:type="dxa"/>
            <w:noWrap w:val="0"/>
            <w:vAlign w:val="center"/>
          </w:tcPr>
          <w:p w14:paraId="68D82429">
            <w:pPr>
              <w:spacing w:before="78" w:line="220" w:lineRule="auto"/>
              <w:ind w:left="262"/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台</w:t>
            </w:r>
          </w:p>
        </w:tc>
        <w:tc>
          <w:tcPr>
            <w:tcW w:w="657" w:type="dxa"/>
            <w:noWrap w:val="0"/>
            <w:vAlign w:val="center"/>
          </w:tcPr>
          <w:p w14:paraId="022BE3EC">
            <w:pPr>
              <w:spacing w:before="78" w:line="449" w:lineRule="auto"/>
              <w:ind w:left="241" w:right="107" w:hanging="121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</w:t>
            </w:r>
          </w:p>
        </w:tc>
      </w:tr>
      <w:tr w14:paraId="6886FB3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1431" w:type="dxa"/>
            <w:noWrap w:val="0"/>
            <w:vAlign w:val="center"/>
          </w:tcPr>
          <w:p w14:paraId="0BB23B42">
            <w:pPr>
              <w:spacing w:before="78" w:line="22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</w:rPr>
              <w:t>维保期限</w:t>
            </w:r>
          </w:p>
        </w:tc>
        <w:tc>
          <w:tcPr>
            <w:tcW w:w="7437" w:type="dxa"/>
            <w:gridSpan w:val="3"/>
            <w:noWrap w:val="0"/>
            <w:vAlign w:val="center"/>
          </w:tcPr>
          <w:p w14:paraId="675C4448">
            <w:pPr>
              <w:spacing w:before="78" w:line="219" w:lineRule="auto"/>
              <w:ind w:left="1006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2"/>
                <w:sz w:val="24"/>
                <w:szCs w:val="24"/>
              </w:rPr>
              <w:t xml:space="preserve">自验收合格之日起，原厂质保不少于 </w:t>
            </w:r>
            <w:r>
              <w:rPr>
                <w:rFonts w:hint="eastAsia" w:ascii="宋体" w:hAnsi="宋体" w:eastAsia="宋体" w:cs="宋体"/>
                <w:spacing w:val="-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spacing w:val="-2"/>
                <w:sz w:val="24"/>
                <w:szCs w:val="24"/>
              </w:rPr>
              <w:t xml:space="preserve"> 年</w:t>
            </w:r>
          </w:p>
        </w:tc>
      </w:tr>
      <w:tr w14:paraId="35CAC7B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1" w:hRule="atLeast"/>
        </w:trPr>
        <w:tc>
          <w:tcPr>
            <w:tcW w:w="1431" w:type="dxa"/>
            <w:noWrap w:val="0"/>
            <w:vAlign w:val="center"/>
          </w:tcPr>
          <w:p w14:paraId="76DD4C7E">
            <w:pPr>
              <w:spacing w:before="78" w:line="22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2"/>
                <w:sz w:val="24"/>
                <w:szCs w:val="24"/>
              </w:rPr>
              <w:t>其他配套要求</w:t>
            </w:r>
          </w:p>
        </w:tc>
        <w:tc>
          <w:tcPr>
            <w:tcW w:w="7437" w:type="dxa"/>
            <w:gridSpan w:val="3"/>
            <w:noWrap w:val="0"/>
            <w:vAlign w:val="center"/>
          </w:tcPr>
          <w:p w14:paraId="385A53CC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</w:tbl>
    <w:p w14:paraId="1EDFAD63">
      <w:pPr>
        <w:rPr>
          <w:rFonts w:hint="eastAsia" w:cs="仿宋_GB2312" w:asciiTheme="minorEastAsia" w:hAnsiTheme="minorEastAsia"/>
          <w:b/>
          <w:sz w:val="32"/>
          <w:szCs w:val="30"/>
          <w:lang w:val="en-US" w:eastAsia="zh-CN"/>
        </w:rPr>
      </w:pPr>
      <w:r>
        <w:rPr>
          <w:rFonts w:hint="eastAsia" w:cs="仿宋_GB2312" w:asciiTheme="minorEastAsia" w:hAnsiTheme="minorEastAsia"/>
          <w:b/>
          <w:sz w:val="32"/>
          <w:szCs w:val="30"/>
          <w:lang w:val="en-US" w:eastAsia="zh-CN"/>
        </w:rPr>
        <w:br w:type="page"/>
      </w:r>
    </w:p>
    <w:p w14:paraId="6654D590">
      <w:pPr>
        <w:pStyle w:val="2"/>
        <w:jc w:val="center"/>
        <w:rPr>
          <w:rFonts w:hint="eastAsia" w:cs="仿宋_GB2312" w:asciiTheme="minorEastAsia" w:hAnsiTheme="minorEastAsia"/>
          <w:b/>
          <w:sz w:val="32"/>
          <w:szCs w:val="30"/>
          <w:lang w:val="en-US" w:eastAsia="zh-CN"/>
        </w:rPr>
      </w:pPr>
      <w:r>
        <w:rPr>
          <w:rFonts w:hint="eastAsia" w:cs="仿宋_GB2312" w:asciiTheme="minorEastAsia" w:hAnsiTheme="minorEastAsia"/>
          <w:b/>
          <w:sz w:val="32"/>
          <w:szCs w:val="30"/>
          <w:lang w:val="en-US" w:eastAsia="zh-CN"/>
        </w:rPr>
        <w:t>YLSBDY-OB-2025009   低负压电动吸引器技术参数及需求情况</w:t>
      </w:r>
    </w:p>
    <w:tbl>
      <w:tblPr>
        <w:tblStyle w:val="6"/>
        <w:tblW w:w="8864" w:type="dxa"/>
        <w:tblInd w:w="88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50"/>
        <w:gridCol w:w="5985"/>
        <w:gridCol w:w="750"/>
        <w:gridCol w:w="779"/>
      </w:tblGrid>
      <w:tr w14:paraId="01C588D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</w:trPr>
        <w:tc>
          <w:tcPr>
            <w:tcW w:w="1350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D5F91E6">
            <w:pPr>
              <w:jc w:val="center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设备名称</w:t>
            </w:r>
          </w:p>
        </w:tc>
        <w:tc>
          <w:tcPr>
            <w:tcW w:w="5985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523F9FF">
            <w:pPr>
              <w:jc w:val="center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  <w:lang w:val="en-US" w:eastAsia="zh-CN"/>
              </w:rPr>
              <w:t>拟定</w:t>
            </w:r>
            <w:r>
              <w:rPr>
                <w:rFonts w:hint="eastAsia"/>
                <w:sz w:val="24"/>
                <w:szCs w:val="32"/>
              </w:rPr>
              <w:t>技术参数</w:t>
            </w:r>
          </w:p>
        </w:tc>
        <w:tc>
          <w:tcPr>
            <w:tcW w:w="750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8C111E4">
            <w:pPr>
              <w:jc w:val="center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单位</w:t>
            </w:r>
          </w:p>
        </w:tc>
        <w:tc>
          <w:tcPr>
            <w:tcW w:w="779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71CB89C">
            <w:pPr>
              <w:jc w:val="center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数量</w:t>
            </w:r>
          </w:p>
        </w:tc>
      </w:tr>
      <w:tr w14:paraId="09D8FF19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31" w:hRule="atLeast"/>
        </w:trPr>
        <w:tc>
          <w:tcPr>
            <w:tcW w:w="1350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2A39F1D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156" w:beforeLines="50" w:line="600" w:lineRule="exact"/>
              <w:ind w:left="0" w:leftChars="-2" w:hanging="4" w:hangingChars="2"/>
              <w:jc w:val="center"/>
              <w:textAlignment w:val="auto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低负压电动吸引器</w:t>
            </w:r>
          </w:p>
        </w:tc>
        <w:tc>
          <w:tcPr>
            <w:tcW w:w="5985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F31F3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156" w:beforeLines="50" w:line="4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技术参数：</w:t>
            </w:r>
          </w:p>
          <w:p w14:paraId="0F233B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156" w:beforeLines="50" w:line="400" w:lineRule="exact"/>
              <w:jc w:val="both"/>
              <w:textAlignment w:val="auto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极限负压值：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125</w:t>
            </w:r>
            <w:r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mmHg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~200</w:t>
            </w:r>
            <w:r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mmHg</w:t>
            </w:r>
          </w:p>
          <w:p w14:paraId="1FE45F01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156" w:beforeLines="50" w:line="600" w:lineRule="exact"/>
              <w:jc w:val="both"/>
              <w:textAlignment w:val="auto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负压调节范围：2KPa（15mmHg）～极限负压值</w:t>
            </w:r>
          </w:p>
          <w:p w14:paraId="13E55C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156" w:beforeLines="50" w:line="400" w:lineRule="exact"/>
              <w:jc w:val="both"/>
              <w:textAlignment w:val="auto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工作模式：连续运行</w:t>
            </w:r>
          </w:p>
          <w:p w14:paraId="32B1971C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156" w:beforeLines="50" w:line="600" w:lineRule="exact"/>
              <w:jc w:val="both"/>
              <w:textAlignment w:val="auto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电源：～220V，50Hz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输入功率：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100</w:t>
            </w:r>
            <w:r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VA</w:t>
            </w:r>
          </w:p>
        </w:tc>
        <w:tc>
          <w:tcPr>
            <w:tcW w:w="750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3B35DC8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156" w:beforeLines="50" w:line="600" w:lineRule="exact"/>
              <w:ind w:left="0" w:leftChars="-2" w:hanging="4" w:hangingChars="2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台</w:t>
            </w:r>
          </w:p>
        </w:tc>
        <w:tc>
          <w:tcPr>
            <w:tcW w:w="779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CA848D9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156" w:beforeLines="50" w:line="600" w:lineRule="exact"/>
              <w:ind w:left="0" w:leftChars="-2" w:hanging="4" w:hangingChars="2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</w:t>
            </w:r>
          </w:p>
        </w:tc>
      </w:tr>
      <w:tr w14:paraId="72C423D2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6" w:hRule="atLeast"/>
        </w:trPr>
        <w:tc>
          <w:tcPr>
            <w:tcW w:w="1350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E679C18">
            <w:pPr>
              <w:jc w:val="center"/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维保期限</w:t>
            </w:r>
          </w:p>
        </w:tc>
        <w:tc>
          <w:tcPr>
            <w:tcW w:w="7514" w:type="dxa"/>
            <w:gridSpan w:val="3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4A0E154">
            <w:pPr>
              <w:jc w:val="center"/>
              <w:rPr>
                <w:rFonts w:hint="eastAsia" w:ascii="宋体" w:hAnsi="宋体" w:eastAsia="宋体" w:cs="宋体"/>
                <w:sz w:val="24"/>
                <w:szCs w:val="32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自验收合格之日起，</w:t>
            </w:r>
            <w:r>
              <w:rPr>
                <w:rFonts w:hint="eastAsia" w:ascii="宋体" w:hAnsi="宋体" w:eastAsia="宋体" w:cs="宋体"/>
                <w:sz w:val="24"/>
                <w:szCs w:val="32"/>
              </w:rPr>
              <w:t>原厂质保</w:t>
            </w: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 xml:space="preserve">不少于1  </w:t>
            </w:r>
            <w:r>
              <w:rPr>
                <w:rFonts w:hint="eastAsia" w:ascii="宋体" w:hAnsi="宋体" w:eastAsia="宋体" w:cs="宋体"/>
                <w:sz w:val="24"/>
                <w:szCs w:val="32"/>
              </w:rPr>
              <w:t xml:space="preserve"> 年</w:t>
            </w:r>
          </w:p>
        </w:tc>
      </w:tr>
      <w:tr w14:paraId="4F26BC98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1" w:hRule="atLeast"/>
        </w:trPr>
        <w:tc>
          <w:tcPr>
            <w:tcW w:w="1350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3BB741E">
            <w:pPr>
              <w:jc w:val="center"/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其他配套要求</w:t>
            </w:r>
          </w:p>
        </w:tc>
        <w:tc>
          <w:tcPr>
            <w:tcW w:w="7514" w:type="dxa"/>
            <w:gridSpan w:val="3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795086D">
            <w:pPr>
              <w:jc w:val="center"/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储液瓶、吸引连接管</w:t>
            </w:r>
          </w:p>
        </w:tc>
      </w:tr>
    </w:tbl>
    <w:p w14:paraId="3070D5D5">
      <w:pPr>
        <w:pStyle w:val="2"/>
        <w:jc w:val="center"/>
        <w:rPr>
          <w:rFonts w:hint="eastAsia" w:cs="仿宋_GB2312" w:asciiTheme="minorEastAsia" w:hAnsiTheme="minorEastAsia"/>
          <w:b/>
          <w:sz w:val="32"/>
          <w:szCs w:val="30"/>
          <w:lang w:val="en-US" w:eastAsia="zh-CN"/>
        </w:rPr>
      </w:pPr>
    </w:p>
    <w:p w14:paraId="7FCC65D9">
      <w:pPr>
        <w:pStyle w:val="2"/>
      </w:pPr>
    </w:p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2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1779F56"/>
    <w:multiLevelType w:val="singleLevel"/>
    <w:tmpl w:val="21779F56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U3NjMyMjJiZmRmYTY3MWU4NDZlZjE2NmUwZDMwM2QifQ=="/>
  </w:docVars>
  <w:rsids>
    <w:rsidRoot w:val="407F20FA"/>
    <w:rsid w:val="00035833"/>
    <w:rsid w:val="000770B6"/>
    <w:rsid w:val="0009331C"/>
    <w:rsid w:val="00097D77"/>
    <w:rsid w:val="001A780F"/>
    <w:rsid w:val="001D786A"/>
    <w:rsid w:val="0028520E"/>
    <w:rsid w:val="00310E28"/>
    <w:rsid w:val="00321B6B"/>
    <w:rsid w:val="00395E26"/>
    <w:rsid w:val="003D2D66"/>
    <w:rsid w:val="00486ABB"/>
    <w:rsid w:val="004A58BF"/>
    <w:rsid w:val="004C54F4"/>
    <w:rsid w:val="00582CCC"/>
    <w:rsid w:val="005B209E"/>
    <w:rsid w:val="0061028C"/>
    <w:rsid w:val="00754E8F"/>
    <w:rsid w:val="00760A71"/>
    <w:rsid w:val="00792DE6"/>
    <w:rsid w:val="007E0F03"/>
    <w:rsid w:val="00855632"/>
    <w:rsid w:val="00954503"/>
    <w:rsid w:val="009B19D4"/>
    <w:rsid w:val="009C3D53"/>
    <w:rsid w:val="009E17D4"/>
    <w:rsid w:val="00AB0F44"/>
    <w:rsid w:val="00AE2CDE"/>
    <w:rsid w:val="00AF5F1A"/>
    <w:rsid w:val="00B274AD"/>
    <w:rsid w:val="00C24FEE"/>
    <w:rsid w:val="00C36F0D"/>
    <w:rsid w:val="00CB1D6C"/>
    <w:rsid w:val="00CD0D35"/>
    <w:rsid w:val="00CE5959"/>
    <w:rsid w:val="00D104A6"/>
    <w:rsid w:val="00D36A4F"/>
    <w:rsid w:val="00D5035B"/>
    <w:rsid w:val="00DE5F21"/>
    <w:rsid w:val="00E248AF"/>
    <w:rsid w:val="00E35AC8"/>
    <w:rsid w:val="00E80DF3"/>
    <w:rsid w:val="00FE1A08"/>
    <w:rsid w:val="00FE73E6"/>
    <w:rsid w:val="016027D5"/>
    <w:rsid w:val="064E5119"/>
    <w:rsid w:val="0ACE7E4E"/>
    <w:rsid w:val="0BBC7E87"/>
    <w:rsid w:val="0C2030B4"/>
    <w:rsid w:val="11477C1E"/>
    <w:rsid w:val="11C457C6"/>
    <w:rsid w:val="12275DD1"/>
    <w:rsid w:val="157C0577"/>
    <w:rsid w:val="173F6E51"/>
    <w:rsid w:val="17D51710"/>
    <w:rsid w:val="17E07B9B"/>
    <w:rsid w:val="1B136E99"/>
    <w:rsid w:val="1C4C1CA3"/>
    <w:rsid w:val="1D560AEC"/>
    <w:rsid w:val="20AE4CDA"/>
    <w:rsid w:val="2123408C"/>
    <w:rsid w:val="23D073EA"/>
    <w:rsid w:val="23D902C0"/>
    <w:rsid w:val="258129BE"/>
    <w:rsid w:val="28C97BB4"/>
    <w:rsid w:val="293E4722"/>
    <w:rsid w:val="29A84037"/>
    <w:rsid w:val="2A987CE6"/>
    <w:rsid w:val="2AA509E7"/>
    <w:rsid w:val="2AC23497"/>
    <w:rsid w:val="2AED6A33"/>
    <w:rsid w:val="2C2440A3"/>
    <w:rsid w:val="2CF9108B"/>
    <w:rsid w:val="2D567C29"/>
    <w:rsid w:val="2E551FFE"/>
    <w:rsid w:val="300B28B8"/>
    <w:rsid w:val="313E4E47"/>
    <w:rsid w:val="31717D8A"/>
    <w:rsid w:val="31813D45"/>
    <w:rsid w:val="342033A2"/>
    <w:rsid w:val="35621232"/>
    <w:rsid w:val="35660394"/>
    <w:rsid w:val="360F588D"/>
    <w:rsid w:val="38161EBB"/>
    <w:rsid w:val="3C17152E"/>
    <w:rsid w:val="3D3B749E"/>
    <w:rsid w:val="3ED41B00"/>
    <w:rsid w:val="407F20FA"/>
    <w:rsid w:val="418C628D"/>
    <w:rsid w:val="429338D8"/>
    <w:rsid w:val="434B5F61"/>
    <w:rsid w:val="442C6B46"/>
    <w:rsid w:val="477B341C"/>
    <w:rsid w:val="483146F5"/>
    <w:rsid w:val="48FA645F"/>
    <w:rsid w:val="4A757269"/>
    <w:rsid w:val="4C3954F1"/>
    <w:rsid w:val="50150417"/>
    <w:rsid w:val="512A365A"/>
    <w:rsid w:val="51E41A5B"/>
    <w:rsid w:val="53D02297"/>
    <w:rsid w:val="54273E81"/>
    <w:rsid w:val="5BE22CCD"/>
    <w:rsid w:val="5BF22FC6"/>
    <w:rsid w:val="61363955"/>
    <w:rsid w:val="61483DB4"/>
    <w:rsid w:val="62FD0BCE"/>
    <w:rsid w:val="65270184"/>
    <w:rsid w:val="68CC174F"/>
    <w:rsid w:val="69FB1FB2"/>
    <w:rsid w:val="6CC66462"/>
    <w:rsid w:val="6F27734B"/>
    <w:rsid w:val="6FE3224A"/>
    <w:rsid w:val="72C03409"/>
    <w:rsid w:val="74293DD0"/>
    <w:rsid w:val="75555A8B"/>
    <w:rsid w:val="75E55C1E"/>
    <w:rsid w:val="76C12371"/>
    <w:rsid w:val="79032574"/>
    <w:rsid w:val="7A236D15"/>
    <w:rsid w:val="7A6A77AB"/>
    <w:rsid w:val="7BB51BEE"/>
    <w:rsid w:val="7DA0067C"/>
    <w:rsid w:val="7DF013F9"/>
    <w:rsid w:val="7EE747B5"/>
    <w:rsid w:val="7F5B0CFF"/>
    <w:rsid w:val="7F5D6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rFonts w:ascii="Times New Roman" w:hAnsi="Times New Roman"/>
      <w:kern w:val="0"/>
      <w:sz w:val="20"/>
      <w:szCs w:val="20"/>
    </w:rPr>
  </w:style>
  <w:style w:type="paragraph" w:styleId="3">
    <w:name w:val="Balloon Text"/>
    <w:basedOn w:val="1"/>
    <w:link w:val="13"/>
    <w:qFormat/>
    <w:uiPriority w:val="0"/>
    <w:rPr>
      <w:sz w:val="18"/>
      <w:szCs w:val="18"/>
    </w:rPr>
  </w:style>
  <w:style w:type="paragraph" w:styleId="4">
    <w:name w:val="footer"/>
    <w:basedOn w:val="1"/>
    <w:link w:val="12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font51"/>
    <w:basedOn w:val="8"/>
    <w:qFormat/>
    <w:uiPriority w:val="0"/>
    <w:rPr>
      <w:rFonts w:ascii="Calibri" w:hAnsi="Calibri" w:cs="Calibri"/>
      <w:b/>
      <w:color w:val="000000"/>
      <w:sz w:val="22"/>
      <w:szCs w:val="22"/>
      <w:u w:val="none"/>
    </w:rPr>
  </w:style>
  <w:style w:type="character" w:customStyle="1" w:styleId="10">
    <w:name w:val="font61"/>
    <w:basedOn w:val="8"/>
    <w:qFormat/>
    <w:uiPriority w:val="0"/>
    <w:rPr>
      <w:rFonts w:hint="eastAsia" w:ascii="宋体" w:hAnsi="宋体" w:eastAsia="宋体" w:cs="宋体"/>
      <w:b/>
      <w:color w:val="000000"/>
      <w:sz w:val="22"/>
      <w:szCs w:val="22"/>
      <w:u w:val="none"/>
    </w:rPr>
  </w:style>
  <w:style w:type="character" w:customStyle="1" w:styleId="11">
    <w:name w:val="页眉 字符"/>
    <w:basedOn w:val="8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页脚 字符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批注框文本 字符"/>
    <w:basedOn w:val="8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table" w:customStyle="1" w:styleId="14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gs</Company>
  <Pages>5</Pages>
  <Words>97</Words>
  <Characters>97</Characters>
  <Lines>9</Lines>
  <Paragraphs>2</Paragraphs>
  <TotalTime>0</TotalTime>
  <ScaleCrop>false</ScaleCrop>
  <LinksUpToDate>false</LinksUpToDate>
  <CharactersWithSpaces>100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2019-10-16T07:05:00Z</dcterms:created>
  <dc:creator>玉米风</dc:creator>
  <cp:lastModifiedBy>转圈圈</cp:lastModifiedBy>
  <cp:lastPrinted>2022-04-06T10:16:00Z</cp:lastPrinted>
  <dcterms:modified xsi:type="dcterms:W3CDTF">2025-05-22T07:19:34Z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EF0A5FDD849D4A8D84EF494109DC8CF2</vt:lpwstr>
  </property>
  <property fmtid="{D5CDD505-2E9C-101B-9397-08002B2CF9AE}" pid="4" name="KSOTemplateDocerSaveRecord">
    <vt:lpwstr>eyJoZGlkIjoiNWU5NDZkOTdmYmJhOTIwN2VmNTcwNGE3ZDg2YzVhODUiLCJ1c2VySWQiOiI2NzE5MDMxNDQifQ==</vt:lpwstr>
  </property>
</Properties>
</file>